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rPr>
        <w:t>附件</w:t>
      </w:r>
      <w:r>
        <w:rPr>
          <w:rFonts w:ascii="Times New Roman" w:hAnsi="Times New Roman" w:eastAsia="黑体" w:cs="Times New Roman"/>
          <w:kern w:val="0"/>
          <w:sz w:val="32"/>
          <w:szCs w:val="32"/>
          <w:shd w:val="clear" w:color="auto" w:fill="FFFFFF"/>
        </w:rPr>
        <w:t>1</w:t>
      </w:r>
      <w:bookmarkStart w:id="1" w:name="_GoBack"/>
      <w:bookmarkEnd w:id="1"/>
    </w:p>
    <w:p>
      <w:pPr>
        <w:spacing w:line="560" w:lineRule="exact"/>
        <w:jc w:val="center"/>
        <w:rPr>
          <w:rFonts w:ascii="Times New Roman" w:hAnsi="Times New Roman" w:eastAsia="方正小标宋简体" w:cs="Times New Roman"/>
          <w:kern w:val="0"/>
          <w:sz w:val="36"/>
          <w:szCs w:val="44"/>
          <w:shd w:val="clear" w:color="auto" w:fill="FFFFFF"/>
        </w:rPr>
      </w:pPr>
      <w:bookmarkStart w:id="0" w:name="_Hlk69305865"/>
      <w:r>
        <w:rPr>
          <w:rFonts w:ascii="Times New Roman" w:hAnsi="Times New Roman" w:eastAsia="方正小标宋简体" w:cs="Times New Roman"/>
          <w:kern w:val="0"/>
          <w:sz w:val="36"/>
          <w:szCs w:val="44"/>
          <w:shd w:val="clear" w:color="auto" w:fill="FFFFFF"/>
        </w:rPr>
        <w:t>创新创业训练计划重点支持领域项目申报指南</w:t>
      </w:r>
      <w:bookmarkEnd w:id="0"/>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点支持领域项目（以下简称“重点支持项目”），旨在引导大学生面向国家经济社会发展和重大战略需求，结合创新创业教育发展趋势，在重点领域和关键环节取得突出创新创业成果。本着“有限领域、有限规模、有限目标”的原则，重点支持项目支持具有一定创新性的基础理论研究和有针对性的应用研究项目持续深化研究和实践，鼓励开展新兴边缘学科研究和跨学科的交叉综合研究，研究团队要有效利用高校和社会现有的重点实验室、协同创新中心、工程研究中心、国际科技合作基地、大学科技园、技术中心、技术转移中心、实验教学示范中心等研究平台所拥有的一流学科和科研资源，积极开展前沿性科学研究、颠覆性技术创新、实质性创业实践。</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一、申报要求</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重点支持项目推荐数额不超过上一年度我省大学生创新创业训练计划省级重点项目立项项目总数的2%。项目支持经费原则上不低于同类型其他省级重点项目支持经费的2倍</w:t>
      </w:r>
      <w:r>
        <w:rPr>
          <w:rFonts w:ascii="Times New Roman" w:hAnsi="Times New Roman" w:eastAsia="仿宋_GB2312" w:cs="Times New Roman"/>
          <w:kern w:val="0"/>
          <w:sz w:val="32"/>
          <w:szCs w:val="32"/>
        </w:rPr>
        <w:t>。</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二、重点领域</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（一）泛终端芯片及操作系统应用开发</w:t>
      </w:r>
      <w:r>
        <w:rPr>
          <w:rFonts w:hint="eastAsia" w:ascii="Times New Roman" w:hAnsi="Times New Roman" w:eastAsia="仿宋_GB2312" w:cs="Times New Roman"/>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（二）重大应用关键软件</w:t>
      </w:r>
      <w:r>
        <w:rPr>
          <w:rFonts w:hint="eastAsia" w:ascii="Times New Roman" w:hAnsi="Times New Roman" w:eastAsia="仿宋_GB2312" w:cs="Times New Roman"/>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（三）云计算、人工智能和无人驾驶</w:t>
      </w:r>
      <w:r>
        <w:rPr>
          <w:rFonts w:hint="eastAsia" w:ascii="Times New Roman" w:hAnsi="Times New Roman" w:eastAsia="仿宋_GB2312" w:cs="Times New Roman"/>
          <w:sz w:val="32"/>
          <w:szCs w:val="32"/>
        </w:rPr>
        <w:t>。围绕云计算和大数据技术，形成系统解决方案，突破云计算与大数据领域重大设备、核心软件、支撑平台等方面关键技术。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（四）新材料及制造技术</w:t>
      </w:r>
      <w:r>
        <w:rPr>
          <w:rFonts w:hint="eastAsia" w:ascii="Times New Roman" w:hAnsi="Times New Roman" w:eastAsia="仿宋_GB2312" w:cs="Times New Roman"/>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金属增材制造技术原理和材料工艺创新研究，以金属增材制造成形规律、热源控制、材料成分设计等关键科学问题为研究目标，建设多学科交叉融合的金属增材制造创新研究团队，重点发展航空航天、能源、汽车制造、生物医学等领域的钛合金、铝合金、复合材料等增材制造的基础理论研究，在多物理场分析与监控、复杂结构零件制造、极端性能零件制造等领域研发增材制造核心技术。</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（五）新能源与储能技术</w:t>
      </w:r>
      <w:r>
        <w:rPr>
          <w:rFonts w:hint="eastAsia" w:ascii="Times New Roman" w:hAnsi="Times New Roman" w:eastAsia="仿宋_GB2312" w:cs="Times New Roman"/>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（六）生物技术与生物育种</w:t>
      </w:r>
      <w:r>
        <w:rPr>
          <w:rFonts w:hint="eastAsia" w:ascii="Times New Roman" w:hAnsi="Times New Roman" w:eastAsia="仿宋_GB2312" w:cs="Times New Roman"/>
          <w:sz w:val="32"/>
          <w:szCs w:val="32"/>
        </w:rPr>
        <w:t>。针对保障食物安全和发展生物育种产业的战略需要，围绕主要农作物和家畜生产，发展合成生物技术等领域，获取具有重要应用价值的基因，培育抗病虫、抗逆、优质、高产、高效的重大转基因农林牧渔业新品种，提升生物育种水平，增强农林牧渔业科技自主创新能力，确保国家粮食安全，促进山水林田湖草系统治理，推进乡村全面振兴。</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（七）绿色环保与固废资源化</w:t>
      </w:r>
      <w:r>
        <w:rPr>
          <w:rFonts w:hint="eastAsia" w:ascii="Times New Roman" w:hAnsi="Times New Roman" w:eastAsia="仿宋_GB2312" w:cs="Times New Roman"/>
          <w:sz w:val="32"/>
          <w:szCs w:val="32"/>
        </w:rPr>
        <w:t>。面向生态文明建设与保障资源安全供给的国家重大战略需求，重点围绕高效转化、清洁利用、精深加工3个领域，开展基础理论研究和应用基础研究，研发整装成套的固废资源化利用技术，形成固废问题创新性解决方案，提高我国资源利用效率，支撑生态文明建设。</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（八）第五代通信技术和新一代IP网络通信技术</w:t>
      </w:r>
      <w:r>
        <w:rPr>
          <w:rFonts w:hint="eastAsia" w:ascii="Times New Roman" w:hAnsi="Times New Roman" w:eastAsia="仿宋_GB2312" w:cs="Times New Roman"/>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推动移动互联网、物联网、大数据、云计算、人工智能等关联领域裂变式发展，在制造业、农业、金融、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（九）城乡治理与乡村振兴</w:t>
      </w:r>
      <w:r>
        <w:rPr>
          <w:rFonts w:hint="eastAsia" w:ascii="Times New Roman" w:hAnsi="Times New Roman" w:eastAsia="仿宋_GB2312" w:cs="Times New Roman"/>
          <w:sz w:val="32"/>
          <w:szCs w:val="32"/>
        </w:rPr>
        <w:t>。重点围绕乡村振兴、城乡融合发展，开展理论、制度与实践的创新研究。按照“产业兴旺、生态宜居、乡风文明、治理有效、生活富裕”的要求，聚焦新农村、新农业、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（十）社会事业与文化传承</w:t>
      </w:r>
      <w:r>
        <w:rPr>
          <w:rFonts w:hint="eastAsia" w:ascii="Times New Roman" w:hAnsi="Times New Roman" w:eastAsia="仿宋_GB2312" w:cs="Times New Roman"/>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调研分析行业市场需求，特别关注文化科技融合、文化创业等产业新需求新变化。</w:t>
      </w: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panose1 w:val="020B08060303040B0204"/>
    <w:charset w:val="00"/>
    <w:family w:val="roman"/>
    <w:pitch w:val="default"/>
    <w:sig w:usb0="E7000EFF" w:usb1="5200F5FF" w:usb2="0A242021" w:usb3="00000000" w:csb0="600001B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黑体">
    <w:altName w:val="汉仪中黑KW"/>
    <w:panose1 w:val="02010609060101010101"/>
    <w:charset w:val="86"/>
    <w:family w:val="auto"/>
    <w:pitch w:val="default"/>
    <w:sig w:usb0="00000000" w:usb1="00000000" w:usb2="00000016" w:usb3="00000000" w:csb0="00040001" w:csb1="00000000"/>
  </w:font>
  <w:font w:name="方正小标宋简体">
    <w:altName w:val="汉仪书宋二KW"/>
    <w:panose1 w:val="02010601030101010101"/>
    <w:charset w:val="86"/>
    <w:family w:val="auto"/>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Calibri Light">
    <w:altName w:val="Helvetica Neue"/>
    <w:panose1 w:val="020F0302020204030204"/>
    <w:charset w:val="00"/>
    <w:family w:val="swiss"/>
    <w:pitch w:val="default"/>
    <w:sig w:usb0="00000000" w:usb1="00000000" w:usb2="00000009" w:usb3="00000000" w:csb0="000001FF"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0"/>
    </w:sdtPr>
    <w:sdtEndPr>
      <w:rPr>
        <w:rFonts w:ascii="宋体" w:hAnsi="宋体" w:eastAsia="宋体"/>
        <w:sz w:val="28"/>
        <w:szCs w:val="28"/>
      </w:rPr>
    </w:sdtEndPr>
    <w:sdtContent>
      <w:p>
        <w:pPr>
          <w:pStyle w:val="5"/>
          <w:jc w:val="center"/>
          <w:rPr>
            <w:rFonts w:ascii="宋体" w:hAnsi="宋体" w:eastAsia="宋体"/>
            <w:sz w:val="28"/>
            <w:szCs w:val="28"/>
          </w:rPr>
        </w:pPr>
        <w:r>
          <w:rPr>
            <w:rFonts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ascii="宋体" w:hAnsi="宋体" w:eastAsia="宋体"/>
            <w:sz w:val="28"/>
            <w:szCs w:val="28"/>
          </w:rPr>
          <w:t>-</w:t>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374549"/>
    <w:rsid w:val="00005697"/>
    <w:rsid w:val="0001555C"/>
    <w:rsid w:val="00032E28"/>
    <w:rsid w:val="00044051"/>
    <w:rsid w:val="00056A72"/>
    <w:rsid w:val="000B27EC"/>
    <w:rsid w:val="000C75E9"/>
    <w:rsid w:val="000E19EF"/>
    <w:rsid w:val="00114CA9"/>
    <w:rsid w:val="00117D1A"/>
    <w:rsid w:val="00121B4A"/>
    <w:rsid w:val="00130C53"/>
    <w:rsid w:val="00163FF3"/>
    <w:rsid w:val="001A30CA"/>
    <w:rsid w:val="001E001A"/>
    <w:rsid w:val="001F374C"/>
    <w:rsid w:val="001F5160"/>
    <w:rsid w:val="002037DB"/>
    <w:rsid w:val="0021773E"/>
    <w:rsid w:val="00217E03"/>
    <w:rsid w:val="00233929"/>
    <w:rsid w:val="00275316"/>
    <w:rsid w:val="00291AB9"/>
    <w:rsid w:val="002B4A25"/>
    <w:rsid w:val="002B6DDB"/>
    <w:rsid w:val="002C49FC"/>
    <w:rsid w:val="002C7BDD"/>
    <w:rsid w:val="0033349E"/>
    <w:rsid w:val="003864E2"/>
    <w:rsid w:val="003A545B"/>
    <w:rsid w:val="003B5814"/>
    <w:rsid w:val="003D3BFC"/>
    <w:rsid w:val="003E02BC"/>
    <w:rsid w:val="003F49D6"/>
    <w:rsid w:val="003F4C46"/>
    <w:rsid w:val="00401A59"/>
    <w:rsid w:val="00423A00"/>
    <w:rsid w:val="00424D92"/>
    <w:rsid w:val="004347C6"/>
    <w:rsid w:val="004A3E0A"/>
    <w:rsid w:val="004B2697"/>
    <w:rsid w:val="004E1FA8"/>
    <w:rsid w:val="004E3791"/>
    <w:rsid w:val="0050244C"/>
    <w:rsid w:val="005605ED"/>
    <w:rsid w:val="00560B9E"/>
    <w:rsid w:val="005727E0"/>
    <w:rsid w:val="005761D8"/>
    <w:rsid w:val="005A4693"/>
    <w:rsid w:val="005C4D4D"/>
    <w:rsid w:val="005F4976"/>
    <w:rsid w:val="00606BED"/>
    <w:rsid w:val="0061161F"/>
    <w:rsid w:val="00636D21"/>
    <w:rsid w:val="00683835"/>
    <w:rsid w:val="00696A15"/>
    <w:rsid w:val="006C7CBE"/>
    <w:rsid w:val="00713041"/>
    <w:rsid w:val="007335B0"/>
    <w:rsid w:val="0075631F"/>
    <w:rsid w:val="00766AD4"/>
    <w:rsid w:val="00794E07"/>
    <w:rsid w:val="007F5D5D"/>
    <w:rsid w:val="0080006E"/>
    <w:rsid w:val="008324A2"/>
    <w:rsid w:val="008419BF"/>
    <w:rsid w:val="008746FA"/>
    <w:rsid w:val="0089335D"/>
    <w:rsid w:val="008935C7"/>
    <w:rsid w:val="008A3627"/>
    <w:rsid w:val="008C6FA2"/>
    <w:rsid w:val="0091605B"/>
    <w:rsid w:val="00921936"/>
    <w:rsid w:val="00955139"/>
    <w:rsid w:val="009640E7"/>
    <w:rsid w:val="0096522C"/>
    <w:rsid w:val="0099287C"/>
    <w:rsid w:val="009931AD"/>
    <w:rsid w:val="009E0032"/>
    <w:rsid w:val="009E646D"/>
    <w:rsid w:val="009F5075"/>
    <w:rsid w:val="00A06D8E"/>
    <w:rsid w:val="00A345EB"/>
    <w:rsid w:val="00A46470"/>
    <w:rsid w:val="00A51DDE"/>
    <w:rsid w:val="00A6599F"/>
    <w:rsid w:val="00A71B7A"/>
    <w:rsid w:val="00A73584"/>
    <w:rsid w:val="00AB76FE"/>
    <w:rsid w:val="00AC3B5C"/>
    <w:rsid w:val="00AE4A34"/>
    <w:rsid w:val="00B038D9"/>
    <w:rsid w:val="00B739EB"/>
    <w:rsid w:val="00B8618A"/>
    <w:rsid w:val="00BA3A4D"/>
    <w:rsid w:val="00BC6091"/>
    <w:rsid w:val="00BD42D4"/>
    <w:rsid w:val="00BE0536"/>
    <w:rsid w:val="00BF2463"/>
    <w:rsid w:val="00C24783"/>
    <w:rsid w:val="00C541DC"/>
    <w:rsid w:val="00C9274F"/>
    <w:rsid w:val="00C97B59"/>
    <w:rsid w:val="00CA6052"/>
    <w:rsid w:val="00CC36F7"/>
    <w:rsid w:val="00CC7604"/>
    <w:rsid w:val="00CC76D1"/>
    <w:rsid w:val="00D0287C"/>
    <w:rsid w:val="00D12EFD"/>
    <w:rsid w:val="00D23651"/>
    <w:rsid w:val="00D248E3"/>
    <w:rsid w:val="00D34CF3"/>
    <w:rsid w:val="00D91A89"/>
    <w:rsid w:val="00DA1162"/>
    <w:rsid w:val="00DB7167"/>
    <w:rsid w:val="00DF43E3"/>
    <w:rsid w:val="00E01762"/>
    <w:rsid w:val="00E03C28"/>
    <w:rsid w:val="00E0743A"/>
    <w:rsid w:val="00E14189"/>
    <w:rsid w:val="00E203CC"/>
    <w:rsid w:val="00E5196F"/>
    <w:rsid w:val="00E6660C"/>
    <w:rsid w:val="00E76204"/>
    <w:rsid w:val="00E92F91"/>
    <w:rsid w:val="00F211CB"/>
    <w:rsid w:val="00F26850"/>
    <w:rsid w:val="00F26AFE"/>
    <w:rsid w:val="00F830EA"/>
    <w:rsid w:val="00FA0485"/>
    <w:rsid w:val="00FB5EC4"/>
    <w:rsid w:val="00FD40AC"/>
    <w:rsid w:val="00FF0821"/>
    <w:rsid w:val="012A2CCE"/>
    <w:rsid w:val="0710399E"/>
    <w:rsid w:val="0714170C"/>
    <w:rsid w:val="135B4CEF"/>
    <w:rsid w:val="1B93334F"/>
    <w:rsid w:val="24335F5C"/>
    <w:rsid w:val="2A374549"/>
    <w:rsid w:val="33BD7834"/>
    <w:rsid w:val="3B484232"/>
    <w:rsid w:val="441C1168"/>
    <w:rsid w:val="475072B7"/>
    <w:rsid w:val="4F775155"/>
    <w:rsid w:val="510A4F62"/>
    <w:rsid w:val="571E712D"/>
    <w:rsid w:val="5DE85450"/>
    <w:rsid w:val="611609E7"/>
    <w:rsid w:val="634869A6"/>
    <w:rsid w:val="6BCE5D57"/>
    <w:rsid w:val="70674C89"/>
    <w:rsid w:val="71E65060"/>
    <w:rsid w:val="75955A54"/>
    <w:rsid w:val="777A46EB"/>
    <w:rsid w:val="7CCF1327"/>
    <w:rsid w:val="7E7E2561"/>
    <w:rsid w:val="7FFDE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uiPriority w:val="1"/>
  </w:style>
  <w:style w:type="table" w:default="1" w:styleId="10">
    <w:name w:val="Normal Table"/>
    <w:unhideWhenUsed/>
    <w:uiPriority w:val="99"/>
    <w:tblPr>
      <w:tblCellMar>
        <w:top w:w="0" w:type="dxa"/>
        <w:left w:w="108" w:type="dxa"/>
        <w:bottom w:w="0" w:type="dxa"/>
        <w:right w:w="108" w:type="dxa"/>
      </w:tblCellMar>
    </w:tblPr>
  </w:style>
  <w:style w:type="paragraph" w:styleId="2">
    <w:name w:val="annotation subject"/>
    <w:basedOn w:val="3"/>
    <w:next w:val="3"/>
    <w:link w:val="14"/>
    <w:unhideWhenUsed/>
    <w:qFormat/>
    <w:uiPriority w:val="0"/>
    <w:rPr>
      <w:b/>
      <w:bCs/>
    </w:rPr>
  </w:style>
  <w:style w:type="paragraph" w:styleId="3">
    <w:name w:val="annotation text"/>
    <w:basedOn w:val="1"/>
    <w:link w:val="13"/>
    <w:unhideWhenUsed/>
    <w:qFormat/>
    <w:uiPriority w:val="0"/>
    <w:pPr>
      <w:jc w:val="left"/>
    </w:pPr>
  </w:style>
  <w:style w:type="paragraph" w:styleId="4">
    <w:name w:val="Balloon Text"/>
    <w:basedOn w:val="1"/>
    <w:link w:val="11"/>
    <w:qFormat/>
    <w:uiPriority w:val="0"/>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9">
    <w:name w:val="annotation reference"/>
    <w:basedOn w:val="8"/>
    <w:unhideWhenUsed/>
    <w:qFormat/>
    <w:uiPriority w:val="0"/>
    <w:rPr>
      <w:sz w:val="21"/>
      <w:szCs w:val="21"/>
    </w:rPr>
  </w:style>
  <w:style w:type="character" w:customStyle="1" w:styleId="11">
    <w:name w:val="批注框文本 字符"/>
    <w:basedOn w:val="8"/>
    <w:link w:val="4"/>
    <w:qFormat/>
    <w:uiPriority w:val="0"/>
    <w:rPr>
      <w:kern w:val="2"/>
      <w:sz w:val="18"/>
      <w:szCs w:val="18"/>
    </w:rPr>
  </w:style>
  <w:style w:type="character" w:customStyle="1" w:styleId="12">
    <w:name w:val="页脚 字符"/>
    <w:basedOn w:val="8"/>
    <w:link w:val="5"/>
    <w:qFormat/>
    <w:uiPriority w:val="99"/>
    <w:rPr>
      <w:kern w:val="2"/>
      <w:sz w:val="18"/>
      <w:szCs w:val="24"/>
    </w:rPr>
  </w:style>
  <w:style w:type="character" w:customStyle="1" w:styleId="13">
    <w:name w:val="批注文字 字符"/>
    <w:basedOn w:val="8"/>
    <w:link w:val="3"/>
    <w:semiHidden/>
    <w:qFormat/>
    <w:uiPriority w:val="0"/>
    <w:rPr>
      <w:kern w:val="2"/>
      <w:sz w:val="21"/>
      <w:szCs w:val="24"/>
    </w:rPr>
  </w:style>
  <w:style w:type="character" w:customStyle="1" w:styleId="14">
    <w:name w:val="批注主题 字符"/>
    <w:basedOn w:val="13"/>
    <w:link w:val="2"/>
    <w:semiHidden/>
    <w:qFormat/>
    <w:uiPriority w:val="0"/>
    <w:rPr>
      <w:b/>
      <w:bCs/>
      <w:kern w:val="2"/>
      <w:sz w:val="21"/>
      <w:szCs w:val="24"/>
    </w:rPr>
  </w:style>
  <w:style w:type="paragraph" w:customStyle="1"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465</Words>
  <Characters>2654</Characters>
  <Lines>22</Lines>
  <Paragraphs>6</Paragraphs>
  <ScaleCrop>false</ScaleCrop>
  <LinksUpToDate>false</LinksUpToDate>
  <CharactersWithSpaces>3113</CharactersWithSpaces>
  <Application>WPS Office_4.1.2.6545_F1E327BC-269C-435d-A152-05C5408002CA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2021-04-08T23:20:00Z</dcterms:created>
  <dc:creator>yuanxu</dc:creator>
  <cp:lastModifiedBy>zhanghong</cp:lastModifiedBy>
  <cp:lastPrinted>2021-04-15T10:53:00Z</cp:lastPrinted>
  <dcterms:modified xsi:type="dcterms:W3CDTF">2022-04-29T10:48:25Z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2052-4.1.2.6545</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3C642F0D4CDA498E8CE8CB7D1496603D</vt:lpwstr>
  </property>
</Properties>
</file>