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bCs/>
          <w:sz w:val="32"/>
          <w:szCs w:val="32"/>
          <w:lang w:eastAsia="zh-CN"/>
        </w:rPr>
      </w:pPr>
      <w:r>
        <w:rPr>
          <w:rFonts w:hint="eastAsia"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4</w:t>
      </w:r>
    </w:p>
    <w:p>
      <w:pPr>
        <w:rPr>
          <w:rFonts w:eastAsia="黑体"/>
          <w:bCs/>
          <w:sz w:val="32"/>
          <w:szCs w:val="32"/>
        </w:rPr>
      </w:pPr>
    </w:p>
    <w:p>
      <w:pPr>
        <w:spacing w:line="56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商业或项目计划书提纲</w:t>
      </w:r>
    </w:p>
    <w:bookmarkEnd w:id="0"/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执行总结（此章节是后续各章节的总结和提炼）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项目或企业背景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项目或企业规划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市场分析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行业竞争分析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组织与人事分析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财务分析</w:t>
      </w:r>
    </w:p>
    <w:p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风险分析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项目或公司简介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项目或公司概述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项目或公司服务及业务简介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发展规划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市场与竞争分析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市场现状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市场前景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目标市场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市场营销策略或商业模式阐述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竞争分析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运营分析</w:t>
      </w:r>
    </w:p>
    <w:p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="480" w:firstLineChars="1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4.1  </w:t>
      </w:r>
      <w:r>
        <w:rPr>
          <w:rFonts w:hint="eastAsia" w:eastAsia="仿宋_GB2312"/>
          <w:sz w:val="32"/>
          <w:szCs w:val="32"/>
        </w:rPr>
        <w:t>生产组织</w:t>
      </w:r>
    </w:p>
    <w:p>
      <w:pPr>
        <w:adjustRightInd w:val="0"/>
        <w:snapToGrid w:val="0"/>
        <w:spacing w:line="560" w:lineRule="exact"/>
        <w:ind w:firstLine="480" w:firstLineChars="1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4.2  </w:t>
      </w:r>
      <w:r>
        <w:rPr>
          <w:rFonts w:hint="eastAsia" w:eastAsia="仿宋_GB2312"/>
          <w:sz w:val="32"/>
          <w:szCs w:val="32"/>
        </w:rPr>
        <w:t>质量控制</w:t>
      </w:r>
    </w:p>
    <w:p>
      <w:pPr>
        <w:adjustRightInd w:val="0"/>
        <w:snapToGrid w:val="0"/>
        <w:spacing w:line="560" w:lineRule="exact"/>
        <w:ind w:firstLine="480" w:firstLineChars="1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4.3  </w:t>
      </w:r>
      <w:r>
        <w:rPr>
          <w:rFonts w:hint="eastAsia" w:eastAsia="仿宋_GB2312"/>
          <w:sz w:val="32"/>
          <w:szCs w:val="32"/>
        </w:rPr>
        <w:t>组织管理</w:t>
      </w:r>
    </w:p>
    <w:p>
      <w:pPr>
        <w:tabs>
          <w:tab w:val="left" w:pos="1260"/>
        </w:tabs>
        <w:adjustRightInd w:val="0"/>
        <w:snapToGrid w:val="0"/>
        <w:spacing w:line="560" w:lineRule="exact"/>
        <w:ind w:firstLine="480" w:firstLineChars="1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4.4  </w:t>
      </w:r>
      <w:r>
        <w:rPr>
          <w:rFonts w:hint="eastAsia" w:eastAsia="仿宋_GB2312"/>
          <w:sz w:val="32"/>
          <w:szCs w:val="32"/>
        </w:rPr>
        <w:t>人事管理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财务分析</w:t>
      </w:r>
    </w:p>
    <w:p>
      <w:pPr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5.1  </w:t>
      </w:r>
      <w:r>
        <w:rPr>
          <w:rFonts w:hint="eastAsia" w:eastAsia="仿宋_GB2312"/>
          <w:sz w:val="32"/>
          <w:szCs w:val="32"/>
        </w:rPr>
        <w:t>投融资分析</w:t>
      </w:r>
    </w:p>
    <w:p>
      <w:pPr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5.2  </w:t>
      </w:r>
      <w:r>
        <w:rPr>
          <w:rFonts w:hint="eastAsia" w:eastAsia="仿宋_GB2312"/>
          <w:sz w:val="32"/>
          <w:szCs w:val="32"/>
        </w:rPr>
        <w:t>财务预算</w:t>
      </w:r>
    </w:p>
    <w:p>
      <w:pPr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5.3  </w:t>
      </w:r>
      <w:r>
        <w:rPr>
          <w:rFonts w:hint="eastAsia" w:eastAsia="仿宋_GB2312"/>
          <w:sz w:val="32"/>
          <w:szCs w:val="32"/>
        </w:rPr>
        <w:t>财务分析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风险分析</w:t>
      </w:r>
    </w:p>
    <w:p>
      <w:pPr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6.1  </w:t>
      </w:r>
      <w:r>
        <w:rPr>
          <w:rFonts w:hint="eastAsia" w:eastAsia="仿宋_GB2312"/>
          <w:sz w:val="32"/>
          <w:szCs w:val="32"/>
        </w:rPr>
        <w:t>风险识别</w:t>
      </w:r>
    </w:p>
    <w:p>
      <w:pPr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6.2  </w:t>
      </w:r>
      <w:r>
        <w:rPr>
          <w:rFonts w:hint="eastAsia" w:eastAsia="仿宋_GB2312"/>
          <w:sz w:val="32"/>
          <w:szCs w:val="32"/>
        </w:rPr>
        <w:t>风险防范及措施</w:t>
      </w:r>
    </w:p>
    <w:p>
      <w:pPr>
        <w:tabs>
          <w:tab w:val="left" w:pos="1440"/>
        </w:tabs>
        <w:adjustRightInd w:val="0"/>
        <w:snapToGrid w:val="0"/>
        <w:spacing w:line="560" w:lineRule="exact"/>
        <w:ind w:left="1500" w:leftChars="201" w:hanging="1078" w:hangingChars="33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6.3  </w:t>
      </w:r>
      <w:r>
        <w:rPr>
          <w:rFonts w:hint="eastAsia" w:eastAsia="仿宋_GB2312"/>
          <w:sz w:val="32"/>
          <w:szCs w:val="32"/>
        </w:rPr>
        <w:t>风险资本退出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团队介绍</w:t>
      </w: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附录：各类附件证明材料</w:t>
      </w: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2800" w:firstLineChars="1000"/>
        <w:rPr>
          <w:color w:val="FF0000"/>
          <w:sz w:val="28"/>
        </w:rPr>
      </w:pPr>
    </w:p>
    <w:p>
      <w:pPr>
        <w:ind w:firstLine="3213" w:firstLineChars="1000"/>
        <w:rPr>
          <w:rFonts w:hAnsi="黑体" w:eastAsia="黑体"/>
          <w:b/>
          <w:sz w:val="32"/>
          <w:szCs w:val="32"/>
        </w:rPr>
      </w:pPr>
      <w:r>
        <w:rPr>
          <w:rFonts w:hAnsi="黑体" w:eastAsia="黑体"/>
          <w:b/>
          <w:sz w:val="32"/>
          <w:szCs w:val="32"/>
        </w:rPr>
        <w:t>目</w:t>
      </w:r>
      <w:r>
        <w:rPr>
          <w:rFonts w:eastAsia="黑体"/>
          <w:b/>
          <w:sz w:val="32"/>
          <w:szCs w:val="32"/>
        </w:rPr>
        <w:t xml:space="preserve"> </w:t>
      </w:r>
      <w:r>
        <w:rPr>
          <w:rFonts w:hAnsi="黑体" w:eastAsia="黑体"/>
          <w:b/>
          <w:sz w:val="32"/>
          <w:szCs w:val="32"/>
        </w:rPr>
        <w:t>录</w:t>
      </w:r>
      <w:r>
        <w:rPr>
          <w:rFonts w:eastAsia="黑体"/>
          <w:b/>
          <w:color w:val="FF0000"/>
          <w:sz w:val="32"/>
          <w:szCs w:val="32"/>
        </w:rPr>
        <w:t>(</w:t>
      </w:r>
      <w:r>
        <w:rPr>
          <w:rFonts w:hAnsi="黑体" w:eastAsia="黑体"/>
          <w:b/>
          <w:color w:val="FF0000"/>
          <w:sz w:val="32"/>
          <w:szCs w:val="32"/>
        </w:rPr>
        <w:t>黑体三号</w:t>
      </w:r>
      <w:r>
        <w:rPr>
          <w:rFonts w:eastAsia="黑体"/>
          <w:b/>
          <w:color w:val="FF0000"/>
          <w:sz w:val="32"/>
          <w:szCs w:val="32"/>
        </w:rPr>
        <w:t>)</w:t>
      </w:r>
    </w:p>
    <w:p>
      <w:pPr>
        <w:rPr>
          <w:rFonts w:hint="eastAsia"/>
          <w:sz w:val="28"/>
        </w:rPr>
      </w:pPr>
    </w:p>
    <w:p>
      <w:pPr>
        <w:rPr>
          <w:rFonts w:eastAsia="黑体"/>
          <w:color w:val="FF0000"/>
          <w:sz w:val="28"/>
        </w:rPr>
      </w:pPr>
      <w:r>
        <w:rPr>
          <w:rFonts w:eastAsia="黑体"/>
          <w:color w:val="FF0000"/>
          <w:sz w:val="28"/>
        </w:rPr>
        <w:t>自动生成目录到三级标题，宋体，5号，单倍行距，一级标题段前断后0.5行</w:t>
      </w:r>
    </w:p>
    <w:p>
      <w:pPr>
        <w:spacing w:before="120" w:beforeLines="50" w:after="120" w:afterLines="50"/>
        <w:rPr>
          <w:rFonts w:eastAsia="黑体"/>
          <w:sz w:val="28"/>
        </w:rPr>
      </w:pPr>
    </w:p>
    <w:p>
      <w:pPr>
        <w:spacing w:before="120" w:beforeLines="50" w:after="120" w:afterLines="50"/>
        <w:rPr>
          <w:rFonts w:eastAsia="黑体"/>
          <w:color w:val="FF0000"/>
          <w:sz w:val="28"/>
        </w:rPr>
      </w:pPr>
      <w:r>
        <w:rPr>
          <w:rFonts w:eastAsia="黑体"/>
          <w:color w:val="FF0000"/>
          <w:sz w:val="28"/>
        </w:rPr>
        <w:t>二级标题、三级标题依次缩进2字符</w:t>
      </w:r>
    </w:p>
    <w:p>
      <w:pPr>
        <w:spacing w:before="120" w:beforeLines="50" w:after="120" w:afterLines="50"/>
        <w:ind w:firstLine="140" w:firstLineChars="50"/>
        <w:rPr>
          <w:rFonts w:eastAsia="黑体"/>
          <w:sz w:val="28"/>
        </w:rPr>
      </w:pPr>
    </w:p>
    <w:p>
      <w:pPr>
        <w:rPr>
          <w:color w:val="FF0000"/>
          <w:sz w:val="28"/>
        </w:rPr>
        <w:sectPr>
          <w:pgSz w:w="11906" w:h="16838"/>
          <w:pgMar w:top="1418" w:right="1474" w:bottom="1418" w:left="1588" w:header="851" w:footer="1701" w:gutter="0"/>
          <w:cols w:space="720" w:num="1"/>
          <w:docGrid w:linePitch="312" w:charSpace="0"/>
        </w:sectPr>
      </w:pPr>
      <w:r>
        <w:rPr>
          <w:rFonts w:hint="eastAsia"/>
          <w:color w:val="FF0000"/>
          <w:sz w:val="28"/>
        </w:rPr>
        <w:t>（</w:t>
      </w:r>
      <w:r>
        <w:rPr>
          <w:color w:val="FF0000"/>
          <w:sz w:val="28"/>
        </w:rPr>
        <w:t>目录页无页码，从正文开始编页码</w:t>
      </w:r>
      <w:r>
        <w:rPr>
          <w:rFonts w:hint="eastAsia"/>
          <w:color w:val="FF0000"/>
          <w:sz w:val="28"/>
        </w:rPr>
        <w:t>）</w:t>
      </w:r>
    </w:p>
    <w:p>
      <w:pPr>
        <w:spacing w:after="156" w:afterLines="50" w:line="360" w:lineRule="auto"/>
        <w:rPr>
          <w:rFonts w:hint="eastAsia" w:hAnsi="宋体"/>
          <w:b/>
          <w:color w:val="FF0000"/>
          <w:sz w:val="28"/>
          <w:szCs w:val="28"/>
        </w:rPr>
      </w:pPr>
      <w:r>
        <w:rPr>
          <w:rFonts w:hint="eastAsia" w:hAnsi="宋体"/>
          <w:b/>
          <w:color w:val="FF0000"/>
          <w:sz w:val="28"/>
          <w:szCs w:val="28"/>
        </w:rPr>
        <w:t>排版要求：</w:t>
      </w:r>
    </w:p>
    <w:p>
      <w:pPr>
        <w:spacing w:after="156" w:afterLines="50" w:line="360" w:lineRule="auto"/>
        <w:rPr>
          <w:rFonts w:hint="eastAsia" w:ascii="宋体" w:hAnsi="宋体"/>
          <w:b/>
          <w:color w:val="FF0000"/>
          <w:sz w:val="28"/>
          <w:szCs w:val="28"/>
        </w:rPr>
      </w:pPr>
      <w:r>
        <w:rPr>
          <w:rFonts w:hint="eastAsia" w:ascii="宋体" w:hAnsi="宋体"/>
          <w:b/>
          <w:color w:val="FF0000"/>
          <w:sz w:val="28"/>
          <w:szCs w:val="28"/>
        </w:rPr>
        <w:t>一级标题顶行、四号，宋体，加粗，段前段后各0.5行</w:t>
      </w:r>
    </w:p>
    <w:p>
      <w:pPr>
        <w:spacing w:after="156" w:afterLines="50" w:line="360" w:lineRule="auto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</w:rPr>
        <w:t>二级标题顶行、小四，宋体，加粗 ，1.5倍行间距</w:t>
      </w:r>
    </w:p>
    <w:p>
      <w:pPr>
        <w:spacing w:after="156" w:afterLines="50" w:line="360" w:lineRule="auto"/>
        <w:rPr>
          <w:rFonts w:hint="eastAsia" w:ascii="宋体" w:hAnsi="宋体"/>
          <w:color w:val="FF0000"/>
          <w:sz w:val="24"/>
        </w:rPr>
      </w:pPr>
      <w:r>
        <w:rPr>
          <w:rFonts w:hint="eastAsia" w:ascii="宋体" w:hAnsi="宋体"/>
          <w:color w:val="FF0000"/>
          <w:sz w:val="24"/>
        </w:rPr>
        <w:t>正文小四、宋体、1.5倍行间距，首行缩进2字符</w:t>
      </w:r>
    </w:p>
    <w:p>
      <w:pPr>
        <w:spacing w:after="156" w:afterLines="50" w:line="360" w:lineRule="auto"/>
        <w:jc w:val="left"/>
      </w:pPr>
      <w:r>
        <w:rPr>
          <w:rFonts w:hint="eastAsia" w:hAnsi="宋体"/>
          <w:b/>
          <w:color w:val="FF0000"/>
          <w:sz w:val="28"/>
          <w:szCs w:val="28"/>
        </w:rPr>
        <w:t>（按要求排版后，请删去相关红色的说明文字。印刷请用双面骑背装订）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018D"/>
    <w:multiLevelType w:val="multilevel"/>
    <w:tmpl w:val="15A1018D"/>
    <w:lvl w:ilvl="0" w:tentative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cs="Times New Roman"/>
      </w:rPr>
    </w:lvl>
  </w:abstractNum>
  <w:abstractNum w:abstractNumId="1">
    <w:nsid w:val="1DA91A7A"/>
    <w:multiLevelType w:val="multilevel"/>
    <w:tmpl w:val="1DA91A7A"/>
    <w:lvl w:ilvl="0" w:tentative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>
    <w:nsid w:val="56623669"/>
    <w:multiLevelType w:val="multilevel"/>
    <w:tmpl w:val="56623669"/>
    <w:lvl w:ilvl="0" w:tentative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cs="Times New Roman"/>
        <w:b w:val="0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cs="Times New Roman"/>
      </w:rPr>
    </w:lvl>
  </w:abstractNum>
  <w:abstractNum w:abstractNumId="3">
    <w:nsid w:val="76EE5D6A"/>
    <w:multiLevelType w:val="multilevel"/>
    <w:tmpl w:val="76EE5D6A"/>
    <w:lvl w:ilvl="0" w:tentative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80"/>
    <w:rsid w:val="000B116E"/>
    <w:rsid w:val="00293B2F"/>
    <w:rsid w:val="002D5080"/>
    <w:rsid w:val="00307286"/>
    <w:rsid w:val="00523E57"/>
    <w:rsid w:val="005279B7"/>
    <w:rsid w:val="007920B0"/>
    <w:rsid w:val="007F2C5C"/>
    <w:rsid w:val="00D8564B"/>
    <w:rsid w:val="00DB4073"/>
    <w:rsid w:val="00F23760"/>
    <w:rsid w:val="1D2F4EED"/>
    <w:rsid w:val="28116918"/>
    <w:rsid w:val="31721B69"/>
    <w:rsid w:val="3487254F"/>
    <w:rsid w:val="348A6879"/>
    <w:rsid w:val="359F1E14"/>
    <w:rsid w:val="42C206FA"/>
    <w:rsid w:val="5CA9671B"/>
    <w:rsid w:val="63327C01"/>
    <w:rsid w:val="7037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locked/>
    <w:uiPriority w:val="0"/>
    <w:pPr>
      <w:keepNext/>
      <w:keepLines/>
      <w:widowControl/>
      <w:spacing w:before="260" w:after="260" w:line="416" w:lineRule="auto"/>
      <w:jc w:val="left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2 字符"/>
    <w:link w:val="2"/>
    <w:uiPriority w:val="0"/>
    <w:rPr>
      <w:rFonts w:ascii="Arial" w:hAnsi="Arial" w:eastAsia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CUMT</Company>
  <Pages>2</Pages>
  <Words>45</Words>
  <Characters>263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2017-05-10T08:23:00Z</dcterms:created>
  <dc:creator>EricGuo</dc:creator>
  <cp:lastModifiedBy>张龙</cp:lastModifiedBy>
  <dcterms:modified xsi:type="dcterms:W3CDTF">2020-05-31T03:08:04Z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